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461502">
        <w:rPr>
          <w:sz w:val="20"/>
          <w:szCs w:val="20"/>
        </w:rPr>
        <w:t>1</w:t>
      </w:r>
      <w:r w:rsidR="003525A3">
        <w:rPr>
          <w:sz w:val="20"/>
          <w:szCs w:val="20"/>
        </w:rPr>
        <w:t>7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3525A3">
        <w:rPr>
          <w:sz w:val="20"/>
          <w:szCs w:val="20"/>
        </w:rPr>
        <w:t>27</w:t>
      </w:r>
      <w:r w:rsidR="00CA4B18">
        <w:rPr>
          <w:sz w:val="20"/>
          <w:szCs w:val="20"/>
        </w:rPr>
        <w:t>.08</w:t>
      </w:r>
      <w:r w:rsidR="006523CD">
        <w:rPr>
          <w:sz w:val="20"/>
          <w:szCs w:val="20"/>
        </w:rPr>
        <w:t>.</w:t>
      </w:r>
      <w:r w:rsidR="002D2715">
        <w:rPr>
          <w:sz w:val="20"/>
          <w:szCs w:val="20"/>
        </w:rPr>
        <w:t xml:space="preserve">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6523CD">
        <w:rPr>
          <w:b/>
          <w:sz w:val="22"/>
          <w:szCs w:val="22"/>
        </w:rPr>
        <w:t>X</w:t>
      </w:r>
      <w:r w:rsidR="00CA4B18">
        <w:rPr>
          <w:b/>
          <w:sz w:val="22"/>
          <w:szCs w:val="22"/>
        </w:rPr>
        <w:t>V</w:t>
      </w:r>
      <w:r w:rsidR="003525A3">
        <w:rPr>
          <w:b/>
          <w:sz w:val="22"/>
          <w:szCs w:val="22"/>
        </w:rPr>
        <w:t>I</w:t>
      </w:r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FE71F9" w:rsidRPr="00BE744C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średniowymiarowe </w:t>
            </w:r>
            <w:r>
              <w:rPr>
                <w:sz w:val="22"/>
                <w:szCs w:val="22"/>
              </w:rPr>
              <w:t>liściaste Ol S4</w:t>
            </w:r>
          </w:p>
        </w:tc>
        <w:tc>
          <w:tcPr>
            <w:tcW w:w="756" w:type="dxa"/>
          </w:tcPr>
          <w:p w:rsidR="00FE71F9" w:rsidRPr="00BE744C" w:rsidRDefault="00FE71F9" w:rsidP="00FE71F9">
            <w:pPr>
              <w:jc w:val="center"/>
            </w:pPr>
            <w:r w:rsidRPr="00BE744C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112,73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WC03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748,75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345,89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345,89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748,75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247,59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247,59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FE71F9" w:rsidRPr="003525A3" w:rsidRDefault="003525A3" w:rsidP="00FE71F9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85411A" w:rsidRDefault="003525A3" w:rsidP="003525A3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3525A3" w:rsidRPr="0085411A" w:rsidRDefault="003525A3" w:rsidP="003525A3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3525A3" w:rsidRPr="0085411A" w:rsidRDefault="003525A3" w:rsidP="003525A3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85411A" w:rsidRDefault="003525A3" w:rsidP="003525A3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3525A3" w:rsidRPr="0085411A" w:rsidRDefault="003525A3" w:rsidP="003525A3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3525A3" w:rsidRPr="0085411A" w:rsidRDefault="003525A3" w:rsidP="003525A3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FE71F9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200,70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150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234,54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FE71F9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200,76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200,76</w:t>
            </w:r>
          </w:p>
        </w:tc>
      </w:tr>
      <w:tr w:rsidR="003525A3" w:rsidRPr="00A31A0E" w:rsidTr="0052315F">
        <w:trPr>
          <w:trHeight w:val="454"/>
        </w:trPr>
        <w:tc>
          <w:tcPr>
            <w:tcW w:w="875" w:type="dxa"/>
          </w:tcPr>
          <w:p w:rsidR="003525A3" w:rsidRPr="006D328A" w:rsidRDefault="003525A3" w:rsidP="003525A3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3525A3" w:rsidRPr="006D328A" w:rsidRDefault="003525A3" w:rsidP="003525A3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3525A3" w:rsidRPr="006D5F84" w:rsidRDefault="003525A3" w:rsidP="003525A3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3525A3" w:rsidRPr="003525A3" w:rsidRDefault="003525A3" w:rsidP="003525A3">
            <w:pPr>
              <w:jc w:val="center"/>
              <w:rPr>
                <w:sz w:val="22"/>
                <w:szCs w:val="22"/>
              </w:rPr>
            </w:pPr>
            <w:r w:rsidRPr="003525A3">
              <w:rPr>
                <w:sz w:val="22"/>
                <w:szCs w:val="22"/>
              </w:rPr>
              <w:t>200,76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F04871" w:rsidRPr="007A0264" w:rsidRDefault="00165CE7" w:rsidP="007A026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7A0264" w:rsidRDefault="007A0264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3525A3">
        <w:rPr>
          <w:b/>
          <w:sz w:val="22"/>
          <w:szCs w:val="22"/>
        </w:rPr>
        <w:t>05.09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674057" w:rsidRDefault="00165CE7" w:rsidP="0067405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3525A3">
        <w:rPr>
          <w:b/>
          <w:sz w:val="22"/>
          <w:szCs w:val="22"/>
        </w:rPr>
        <w:t>05.09</w:t>
      </w:r>
      <w:r w:rsidR="00CA4B18">
        <w:rPr>
          <w:b/>
          <w:bCs/>
          <w:sz w:val="22"/>
          <w:szCs w:val="22"/>
        </w:rPr>
        <w:t xml:space="preserve">.2018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B64AD9">
        <w:rPr>
          <w:sz w:val="22"/>
          <w:szCs w:val="22"/>
        </w:rPr>
        <w:t xml:space="preserve">Grażyna </w:t>
      </w:r>
      <w:proofErr w:type="spellStart"/>
      <w:r w:rsidR="00B64AD9"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3525A3">
        <w:rPr>
          <w:b/>
          <w:sz w:val="22"/>
          <w:szCs w:val="22"/>
        </w:rPr>
        <w:t>12.09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3525A3">
        <w:rPr>
          <w:sz w:val="22"/>
          <w:szCs w:val="22"/>
        </w:rPr>
        <w:t>14</w:t>
      </w:r>
      <w:bookmarkStart w:id="0" w:name="_GoBack"/>
      <w:bookmarkEnd w:id="0"/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53" w:rsidRDefault="00A85453" w:rsidP="004568DA">
      <w:r>
        <w:separator/>
      </w:r>
    </w:p>
  </w:endnote>
  <w:endnote w:type="continuationSeparator" w:id="0">
    <w:p w:rsidR="00A85453" w:rsidRDefault="00A85453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53" w:rsidRDefault="00A85453" w:rsidP="004568DA">
      <w:r>
        <w:separator/>
      </w:r>
    </w:p>
  </w:footnote>
  <w:footnote w:type="continuationSeparator" w:id="0">
    <w:p w:rsidR="00A85453" w:rsidRDefault="00A85453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4C61"/>
    <w:rsid w:val="000154A6"/>
    <w:rsid w:val="00020186"/>
    <w:rsid w:val="00022FC9"/>
    <w:rsid w:val="00044314"/>
    <w:rsid w:val="00045178"/>
    <w:rsid w:val="00054A0F"/>
    <w:rsid w:val="00054F83"/>
    <w:rsid w:val="0008169A"/>
    <w:rsid w:val="00084EAC"/>
    <w:rsid w:val="00086847"/>
    <w:rsid w:val="000D4715"/>
    <w:rsid w:val="000E2DD7"/>
    <w:rsid w:val="00104DBA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70039"/>
    <w:rsid w:val="00184FA0"/>
    <w:rsid w:val="00194DC9"/>
    <w:rsid w:val="001A1BFC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25A3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7B03"/>
    <w:rsid w:val="004C25CD"/>
    <w:rsid w:val="004C3208"/>
    <w:rsid w:val="004E02F9"/>
    <w:rsid w:val="004F1632"/>
    <w:rsid w:val="004F7339"/>
    <w:rsid w:val="00513A0D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74A7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0264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5706"/>
    <w:rsid w:val="00A77F65"/>
    <w:rsid w:val="00A839F9"/>
    <w:rsid w:val="00A85453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A4B18"/>
    <w:rsid w:val="00CB2DA9"/>
    <w:rsid w:val="00CB63AC"/>
    <w:rsid w:val="00CC5B4F"/>
    <w:rsid w:val="00CE4C7E"/>
    <w:rsid w:val="00CE7F2D"/>
    <w:rsid w:val="00D01082"/>
    <w:rsid w:val="00D031E9"/>
    <w:rsid w:val="00D1763F"/>
    <w:rsid w:val="00D55008"/>
    <w:rsid w:val="00D916B5"/>
    <w:rsid w:val="00DC3A46"/>
    <w:rsid w:val="00DE50E7"/>
    <w:rsid w:val="00DF7337"/>
    <w:rsid w:val="00E04AD8"/>
    <w:rsid w:val="00E05312"/>
    <w:rsid w:val="00E22F72"/>
    <w:rsid w:val="00E235AE"/>
    <w:rsid w:val="00E50894"/>
    <w:rsid w:val="00E663FD"/>
    <w:rsid w:val="00E778EB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945A4"/>
    <w:rsid w:val="00FA37F6"/>
    <w:rsid w:val="00FE0B05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23A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10D91-B8E2-445E-9567-38BE98C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122</cp:revision>
  <cp:lastPrinted>2018-08-01T07:44:00Z</cp:lastPrinted>
  <dcterms:created xsi:type="dcterms:W3CDTF">2015-04-21T08:59:00Z</dcterms:created>
  <dcterms:modified xsi:type="dcterms:W3CDTF">2018-08-27T12:24:00Z</dcterms:modified>
</cp:coreProperties>
</file>